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2B088F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2B088F">
        <w:rPr>
          <w:rFonts w:hint="cs"/>
          <w:b w:val="0"/>
          <w:bCs w:val="0"/>
          <w:sz w:val="40"/>
          <w:rtl/>
        </w:rPr>
        <w:t>قبل و بعد از نماز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ادعیه منتخب کافی: فصل چهارم : دعاهای امامان قبل و بعد از نماز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نقل شده: حضرت امير مؤمنان عليه السّلام فرمود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: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هركه اين دعا را به هنگام‏ قيام براى نماز، پيش از شروع نماز بگويد با محمّد و آل محمّد خواهد بود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اِنّى اَتَوَجَّهُ اِلَيْكَ بِمُحَمَّدٍ وَ آلِ مُحَمَّدٍ وَ اُقَدِّمُهُمْ بَيْنَ يَدَىْ صَلَواتى وَ اَتَقَرَّبُ بِهِمْ اِلَيْكَ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lang w:bidi="fa-IR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فَاجْعَلْنى بِهِمْ وَجيهاً فِى الدُّنْيا وَالاْخِرَةِ وَ مِنَ الْمُقَرَّبينَ مَنَنْتَ عَلَىَّ بِمَعْرِفَتِهمْ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فَاخْتِمْ لى بِطاعَتِهِمْ وَ مَعْرِفَتِهِمْ وَ وِلايَتِهِمْ فَاِنَّهَا السَّعادَةُ وَ اخْتِمْ لى بِها فَاِنَّكَ عَلى كُلِّ شَيْئٍ قَديرٌ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آنگاه نماز را به جاى مى ‏آورى، و چون فارغ شدى مى‏ گويى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3A5D71" w:rsidRPr="002B088F" w:rsidRDefault="003A5D71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اجْعَلْنى مَعَ مُحَمَّدٍ وَ آلِ مُحَمَّدٍ فى كُلِّ عافِيَةٍ وَ بَلاَّءٍ وَاجْعَلْنى مَعَ مُحَمَّدٍ وَ آلِ مُحَمَّدٍ فى كُلِّ مَثْوىً وَ مُنْقَلَبٍ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اَللّهُمَّ اجْعَلْ مَحْياىَ مَحْياهُمْ وَمَماتى مَماتَهُمْ وَاجْعَلْنى مَعَهُمْ فىِ الْمَواطِنِ كُلِّها وَلاتُفَرِّق بَيْنى وَ بَيْنَهُمْ اِنَّكَ عَلى كُلِّ شَى ءٍ قَديرٌ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t>2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صفوان جمّال [شتربان] روايت‏ شده: امام صادق عليه السّلام را ديدم پيش از تكبير رو به قبله كرد و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لا تُؤْيِسْنى مِنْ رَوْحِكَ وَلاتُقَنِّطْنى مِنْ رَحْمَتِكَ وَلا تُؤْمِنّى مَكْرَكَ فَاِنَّهُ لا يَاْمَنُ مَكْرَاللَّهِ اِلا الْقَوْمُ الْخاسِرُونَ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t>3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امام صادق عليه السّلام روايت شده: حضرت امير مؤمنان عليه السّلام پس از فارغ شدن از نماز ظهر مى‏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اَتَقَرَّبُ اِلَيْكَ بِجُودِكَ وَ كَرَمِكَ وَ اَتَقَرَّبُ اِلَيْكَ بِمُحَمَّدٍ عَبْدِكَ وَ رَسُولِكَ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اَتَقَرَّبُ اِلَيْكَ بِمَلاَّئِكَتِكَ الْمُقَرَّبينَ وَ اَنْبِياَّئِكَ الْمُرْسَلينَ وَ بِكَ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اللّهُمَّ اَنْتَ الْغَنِىُّ عَنّى وَ بِىَ الْفاقَةُ اِلَيْكَ اَنْتَ الْغَنِىُّ عَنّى وَ اَنَا الْفَقيرُ اِلَيْكَ اَقَلْتَنى عَثْرَتى وَ سَتَرْتَ عَلَىَّ ذُ نُوبى 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فَاقْضِ الْيَوْمَ حاجَتى وَ لا تُعَذِّبْنى بِقَبيحِ ما تَعْلَمُ مِنّى بَلْ عَفْوُكَ وَ جُودُكَ يَسَعُنى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سپس آن حضرت به سجده مى‏ افتاد و مى‏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اَهْلَ التَّقْوى وَ يا اَهْلَ الْمَغْفِرَةِ يا بَرُّ يا رَحيمُ اَنْتَ اَبَرُّبى مِنْ اَبى وَ اُمّى وَ مِنْ جَميعِ الْخَلايِقِ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اِقْلِبْنى بِقَضآءِ حاجَتى مُجاباً دُعائى مَرْحُوماً صَوْتى قَدْ كَشَفْتَ اَنْواعَ الْبَلاَّءِ عَنّى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t>4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امام جواد عليه السّلام نقل شده: زمانى كه از نماز واجب‏ فارغ شدى بگو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3A5D71" w:rsidRPr="002B088F" w:rsidRDefault="003A5D71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رَضيتُ بِاللَّهِ رَبّاً وَ بِمُحَمَّدٍ نَبِيّاً وَ بِالاِْسْلامِ ديناً وَ بِالْقُرْآنِ كِتاباً وَ بِفُلانٍ وَ فُلانٍ اَئِمَّةً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وَلِيُّكَ فُلانٌ فَاحْفَظْهُ مِنْ بَيْنِ يَدَيْهِ وَ مِنْ خَلْفِهِ وَ عَنْ يَمينِهِ وَ عَنْ شِمالِهِ وَ مِنْ فَوْقِهِ وَ مِنْ تَحْتِهِ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وَامْدُدُ لَهُ فى عُمْرِهِ واجْعَلْهُ الْقآئِمَ بِاَمْرِكَ وَالْمُنْتَصِرَ لِدينِكَ وَ اَرِهِ ما يُحِبُّ 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وَ ما تَقِرُّ بِهِ عَيْنُهُ فى نَفْسِهِ وَ ذُرّيَّتِهِ وَ فى اَهْلِهِ وَ مالِهِ وَ فى شيعَتِهِ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فى عَدُوِّهِ وَ اَرِهِمْ مِنْهُ ما يَحْذَرُونَ وَ اَرِهِ فيهِمْ ما يُحِبُّ وَ تَقِرُّبِهِ عَيْنُهُ وَاشْفِ صُدُورَنا وَ صُدُورَ قَوْمٍ مُؤْمِنينَ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و فرمود:چون رسول خدا صلى اللّه عليه و آله از نماز فارغ مى‏ شد مى‏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3A5D71" w:rsidRPr="002B088F" w:rsidRDefault="003A5D71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اغْفِرْلى ما قَدَّمْتُ وَ ما اَخَّرْتُ وَ ما اَسْرَرْتُ وَ ما اَعْلَنْتُ وَ اِسْرافى عَلى نَفْسى وَ ما اَنْتَ اَعْلَمُ بِهِ مِنّى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اَنْتَ الْمُقَدِّمُ وَ الْمُؤَخِّرُ لا اِلهَ اِلاّ اَنْتَ بِعِلْمِكَ الْغَيْبَ وَ بِقُدْرَتِكَ عَلَى الْخَلْقِ اَجْمَعينَ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ما عَلِمْتَ الْحَيوةَ خَيْراً لى فَاَحْينِى وَ تَوَفَّنى اِذا عَلِمْتَ الوَفاةَ خَيْراً لى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اَللّهُمَّ اِنّى اَسْئَلُكَ خَشْيَتَكَ فِى السِّرِّ وَ الْعَلانِيَةِ وَ كَلِمَةَ الْحَقِّ فِى الْغَضَبِ وَ الرِّضا وَالْقَصْدَ فِى الْفَقْرِ وَالْغِنا </w:t>
      </w:r>
    </w:p>
    <w:p w:rsidR="003A5D71" w:rsidRPr="002B088F" w:rsidRDefault="003A5D71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اَسْئَلُكَ نَعيماً لايَنْفَدُ وَ قُرَّةَ عَيْنٍ لاتَنْقَطِعُ وَ اَسْئَلُكَ الرِّضا بِالْقَضآءِ وَ بَرَكَةَ الْمَوْتِ بَعْدَ الْعَيْشِ وَ بَرْدَ الْعَيْشِ بَعْدَ الْمَوْتِ 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لَذَّةَ الْمَنْظَرِ اِلى وَجْهِكَ وَ شَوْقاً اِلى رُؤْيَتِكَ وَ لِقآئِكَ مِنْ غَيْرِ ضَرّآءَ مُضِرَّةٍ وَلافِتْنَةٍ مُضِلَّةٍ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زَيِّنّا بِزينَةِ الاْيمانِ وَاجْعَلْنا هُداةٍ مُهْتَدينَ اَللّهُمَّ اهْدِنا فيمَنْ هَدَيْتَ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اَسْئَلُكَ عَزيمَةَ الرَّشادِ وَالثَّباتَ فِى الاَْمْرِ وَ الرُّشْدَ وَاَسْئَلُكَ شُكْرَ نِعْمَتِكَ وَ حُسْنَ عافِيَتِكَ وَ اَداءَ حَقِّكَ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وَاَسْئَلُكَ يا رَبِّ قَلْباً سَليماً وَ لِساناً صادِقاً وَاَسْتَغْفِرُكَ لِما تَعْلَمُ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اَسْئَلُكَ خَيْرَ ما تَعْلَمُ وَ اَعُوذُ بِكَ مِنْ شَرِّ ما تَعْلَمُ فَاِنَّكَ تَعْلَمُ وَلانَعْلَمُ وَ اَنْتَ عَلاّمُ الْغُيُوبِ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t>5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روايت شده: هركس نزد هر نماز واجب، اين كلمات را بگويد، خود و خانه و دارايى و اولادش محفوظ بماند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اُجيرُ نَفْسى وَ مالى وَ وَلَدى وَ اَهْلى وَ دارى وَ كُلَّ ما هُو</w:t>
      </w:r>
      <w:r w:rsidR="003A5D71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َ مِنّى بِاللَّهِ الْواحِدِ الا</w:t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َحَدِ الصَّمَدِ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  <w:bookmarkStart w:id="0" w:name="_GoBack"/>
      <w:bookmarkEnd w:id="0"/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الَّذى لَمْ يَلِدْ وَ لَمْ يُولَدْ وَ لَمْ يَكُنْ لَهُ كُفُواً اَحَدٌ وَ اُجيرُ نَفْسى وَ مالى وَ وَلَدى وَ كُلَّ ما هُوَ مِنّى بِـ (رَبِّ الْفَلَقِ * مِنْ شَرِّ ما خَلَقَ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2"/>
          <w:szCs w:val="2"/>
        </w:rPr>
      </w:pPr>
      <w:r>
        <w:rPr>
          <w:rStyle w:val="farsi"/>
          <w:rFonts w:ascii="Calibri" w:eastAsia="Calibri" w:hAnsi="Calibri" w:cs="B Zar" w:hint="cs"/>
          <w:sz w:val="2"/>
          <w:szCs w:val="2"/>
          <w:rtl/>
        </w:rPr>
        <w:t>ج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تا آخر سوره،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اُجيرُ نَفْسى وَ مالى وَ وَلَدى وَ كُلَّ ما هُوَ مِنّى بِـ (رَبِّ النّاسِ * مَلِکِ النَّاسِ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2"/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2"/>
          <w:szCs w:val="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تا آخر سوره،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اُجيرُ نَفْسى وَ مالى وَ وَلَدى وَ كُلَّ ما هُوَ مِنّى بِـ (اللَّهِ لا اِلهَ اِلا هُوَ الْحَىُّ الْقَيُّومُ لا تَاْخُذُهُ سِنَةٌ وَلانَوْمٌ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3"/>
      </w:r>
    </w:p>
    <w:p w:rsidR="00400D57" w:rsidRDefault="002B088F" w:rsidP="002B088F">
      <w:pPr>
        <w:pStyle w:val="NormalWeb"/>
        <w:jc w:val="both"/>
        <w:rPr>
          <w:rStyle w:val="farsi"/>
          <w:rFonts w:cs="B Nazanin"/>
          <w:sz w:val="28"/>
          <w:szCs w:val="28"/>
          <w:rtl/>
        </w:rPr>
      </w:pPr>
      <w:r>
        <w:br/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تا پايان اية الكرسى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.</w:t>
      </w:r>
      <w:r w:rsidRPr="00400D57">
        <w:rPr>
          <w:rStyle w:val="arabic"/>
          <w:rFonts w:ascii="Neirizi" w:hAnsi="Neirizi" w:cs="Neirizi"/>
          <w:color w:val="257F27"/>
          <w:sz w:val="30"/>
          <w:szCs w:val="30"/>
        </w:rPr>
        <w:t xml:space="preserve"> </w:t>
      </w:r>
    </w:p>
    <w:sectPr w:rsidR="00400D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7CB" w:rsidRDefault="004907CB" w:rsidP="00D022FA">
      <w:pPr>
        <w:spacing w:after="0" w:line="240" w:lineRule="auto"/>
      </w:pPr>
      <w:r>
        <w:separator/>
      </w:r>
    </w:p>
  </w:endnote>
  <w:endnote w:type="continuationSeparator" w:id="0">
    <w:p w:rsidR="004907CB" w:rsidRDefault="004907C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8C24E1-E88A-4B2F-A542-C2B9798379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2807D40-C580-4D51-86AC-7A5D92AD4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E5C2AA8-A2A7-4566-BFB1-3CFB2E40FFEC}"/>
    <w:embedBold r:id="rId4" w:fontKey="{083E4548-0CFB-4B89-9E8E-FC5BCC909D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62DD1DF-0C82-435E-9C4F-62D6DA778BB4}"/>
    <w:embedBold r:id="rId6" w:fontKey="{F54F484D-5027-43D5-B704-E3445E7D0C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C17DA4E-BD40-4415-8AB7-270C0B4534C3}"/>
    <w:embedBold r:id="rId8" w:fontKey="{A2D71927-5153-42A7-8761-07C28157EA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DB84479-E75F-4951-B62B-853F4A729DE2}"/>
    <w:embedBold r:id="rId10" w:fontKey="{61590FE9-E0F4-4093-97CB-ED6FD4DA387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31CFB38-8EC1-46FA-B0C4-7EB883D90002}"/>
    <w:embedBold r:id="rId12" w:fontKey="{E74E6CFF-3CD8-48C2-B489-7A48E4448B1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D74DE50-5742-4011-B2D4-CE28F56DC92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DE0E59E-7815-4681-98D7-A1A6AB7E0A5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5CF3A4C-7D64-41B7-8D09-D65DCA6E132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C3F9D6A-7FD5-4DE1-AF23-F4ECAF5171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A5D71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7CB" w:rsidRDefault="004907CB" w:rsidP="00D022FA">
      <w:pPr>
        <w:spacing w:after="0" w:line="240" w:lineRule="auto"/>
      </w:pPr>
      <w:r>
        <w:separator/>
      </w:r>
    </w:p>
  </w:footnote>
  <w:footnote w:type="continuationSeparator" w:id="0">
    <w:p w:rsidR="004907CB" w:rsidRDefault="004907CB" w:rsidP="00D022FA">
      <w:pPr>
        <w:spacing w:after="0" w:line="240" w:lineRule="auto"/>
      </w:pPr>
      <w:r>
        <w:continuationSeparator/>
      </w:r>
    </w:p>
  </w:footnote>
  <w:footnote w:id="1">
    <w:p w:rsidR="002B088F" w:rsidRPr="002B088F" w:rsidRDefault="002B088F">
      <w:pPr>
        <w:pStyle w:val="FootnoteText"/>
        <w:rPr>
          <w:rFonts w:cs="B Zar" w:hint="cs"/>
          <w:lang w:bidi="fa-IR"/>
        </w:rPr>
      </w:pPr>
      <w:r w:rsidRPr="002B088F">
        <w:rPr>
          <w:rStyle w:val="FootnoteReference"/>
          <w:rFonts w:cs="B Zar"/>
        </w:rPr>
        <w:footnoteRef/>
      </w:r>
      <w:r w:rsidRPr="002B088F">
        <w:rPr>
          <w:rFonts w:cs="B Zar"/>
          <w:rtl/>
        </w:rPr>
        <w:t xml:space="preserve"> </w:t>
      </w:r>
      <w:r w:rsidRPr="002B088F">
        <w:rPr>
          <w:rFonts w:cs="B Zar" w:hint="cs"/>
          <w:rtl/>
          <w:lang w:bidi="fa-IR"/>
        </w:rPr>
        <w:t>) سوره الفلق، آیات 1-5.</w:t>
      </w:r>
    </w:p>
  </w:footnote>
  <w:footnote w:id="2">
    <w:p w:rsidR="002B088F" w:rsidRPr="002B088F" w:rsidRDefault="002B088F">
      <w:pPr>
        <w:pStyle w:val="FootnoteText"/>
        <w:rPr>
          <w:rFonts w:cs="B Zar" w:hint="cs"/>
          <w:lang w:bidi="fa-IR"/>
        </w:rPr>
      </w:pPr>
      <w:r w:rsidRPr="002B088F">
        <w:rPr>
          <w:rStyle w:val="FootnoteReference"/>
          <w:rFonts w:cs="B Zar"/>
        </w:rPr>
        <w:footnoteRef/>
      </w:r>
      <w:r w:rsidRPr="002B088F">
        <w:rPr>
          <w:rFonts w:cs="B Zar"/>
          <w:rtl/>
        </w:rPr>
        <w:t xml:space="preserve"> </w:t>
      </w:r>
      <w:r w:rsidRPr="002B088F">
        <w:rPr>
          <w:rFonts w:cs="B Zar" w:hint="cs"/>
          <w:rtl/>
          <w:lang w:bidi="fa-IR"/>
        </w:rPr>
        <w:t>) سوره الناس، آیات 1-6.</w:t>
      </w:r>
    </w:p>
  </w:footnote>
  <w:footnote w:id="3">
    <w:p w:rsidR="002B088F" w:rsidRDefault="002B088F">
      <w:pPr>
        <w:pStyle w:val="FootnoteText"/>
        <w:rPr>
          <w:rFonts w:hint="cs"/>
          <w:lang w:bidi="fa-IR"/>
        </w:rPr>
      </w:pPr>
      <w:r w:rsidRPr="002B088F">
        <w:rPr>
          <w:rStyle w:val="FootnoteReference"/>
          <w:rFonts w:cs="B Zar"/>
        </w:rPr>
        <w:footnoteRef/>
      </w:r>
      <w:r w:rsidRPr="002B088F">
        <w:rPr>
          <w:rFonts w:cs="B Zar"/>
          <w:rtl/>
        </w:rPr>
        <w:t xml:space="preserve"> </w:t>
      </w:r>
      <w:r w:rsidRPr="002B088F">
        <w:rPr>
          <w:rFonts w:cs="B Zar" w:hint="cs"/>
          <w:rtl/>
          <w:lang w:bidi="fa-IR"/>
        </w:rPr>
        <w:t>) سوره البقره، آیات 255-257.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B088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1814A91" wp14:editId="681672C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2B08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قبل و بعد از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088F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37C47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A5D71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07CB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B6390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2015-01-31T10:37:00Z</cp:lastPrinted>
  <dcterms:created xsi:type="dcterms:W3CDTF">2015-01-31T10:39:00Z</dcterms:created>
  <dcterms:modified xsi:type="dcterms:W3CDTF">2015-01-31T10:39:00Z</dcterms:modified>
</cp:coreProperties>
</file>