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760CBE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>دعای امام صادق (ع) برای حوائج دنیا و آخرت</w:t>
      </w:r>
    </w:p>
    <w:p w:rsidR="00FD75EB" w:rsidRPr="00FD75EB" w:rsidRDefault="00FD75EB" w:rsidP="00FD75E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FD75EB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FD75EB">
        <w:rPr>
          <w:rStyle w:val="farsi"/>
          <w:rFonts w:cs="B Zar"/>
          <w:sz w:val="32"/>
          <w:szCs w:val="32"/>
        </w:rPr>
        <w:t>.</w:t>
      </w:r>
    </w:p>
    <w:p w:rsidR="00FD75EB" w:rsidRPr="00FD75EB" w:rsidRDefault="00FD75EB" w:rsidP="00FD75E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FD75EB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FD75EB">
        <w:rPr>
          <w:rStyle w:val="farsi"/>
          <w:rFonts w:cs="B Zar"/>
          <w:sz w:val="32"/>
          <w:szCs w:val="32"/>
        </w:rPr>
        <w:t xml:space="preserve"> </w:t>
      </w:r>
      <w:r w:rsidRPr="00FD75EB">
        <w:rPr>
          <w:rStyle w:val="farsi"/>
          <w:rFonts w:cs="B Zar"/>
          <w:sz w:val="32"/>
          <w:szCs w:val="32"/>
          <w:rtl/>
        </w:rPr>
        <w:t>از حضرت صادق عليه السّلام روايت شده: بگو</w:t>
      </w:r>
      <w:r w:rsidRPr="00FD75EB">
        <w:rPr>
          <w:rStyle w:val="farsi"/>
          <w:rFonts w:cs="B Zar"/>
          <w:sz w:val="32"/>
          <w:szCs w:val="32"/>
        </w:rPr>
        <w:t>:</w:t>
      </w: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Fonts w:ascii="Times New Roman" w:eastAsia="Times New Roman" w:hAnsi="Times New Roman" w:cs="Times New Roman"/>
          <w:sz w:val="24"/>
          <w:szCs w:val="24"/>
        </w:rPr>
        <w:br/>
      </w: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اجْعَلْنى اَخْشاكَ كَاَنّى اَراكَ وَ اَسْعِدْنى بِتَقْويكَ وَلاتُشْقِنى بِنَشْطى لِمَعاصيكَ </w:t>
      </w:r>
    </w:p>
    <w:p w:rsidR="00760CBE" w:rsidRPr="00FD75EB" w:rsidRDefault="00760CBE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/>
          <w:sz w:val="28"/>
          <w:szCs w:val="28"/>
        </w:rPr>
      </w:pP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خِرْلى فى قَضآئِكَ وَ بارِكْ لى فى قَدَرِكَ حَتّى لا اُحِبَّ تَاءْخيرَما عَجَّلْتَ وَلاتَعْجيلَ ما اءَخَّرْتَ </w:t>
      </w:r>
    </w:p>
    <w:p w:rsidR="00760CBE" w:rsidRPr="00FD75EB" w:rsidRDefault="00760CBE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/>
          <w:sz w:val="28"/>
          <w:szCs w:val="28"/>
        </w:rPr>
      </w:pP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 غِناىَ فى نَفْسى وَ مَتِّعْنى بِسَمْعى وَ بَصَرى وَ اجْعَلْهُمَا الْوارِثَيْنِ مِنّى </w:t>
      </w:r>
    </w:p>
    <w:p w:rsidR="00760CBE" w:rsidRPr="00FD75EB" w:rsidRDefault="00760CBE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/>
          <w:sz w:val="28"/>
          <w:szCs w:val="28"/>
        </w:rPr>
      </w:pP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وَانْصُرْنى عَلى مَنْ ظَلَمَنى وَاَرِنى فيهِ قُدْرَتَكَ يا رَبِّ وَ اَقِرَّ بِذلِكَ عَيْنى</w:t>
      </w:r>
    </w:p>
    <w:p w:rsidR="00760CBE" w:rsidRDefault="00760CBE" w:rsidP="00FD75E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bookmarkStart w:id="0" w:name="_GoBack"/>
      <w:bookmarkEnd w:id="0"/>
    </w:p>
    <w:p w:rsidR="00FD75EB" w:rsidRPr="00FD75EB" w:rsidRDefault="00FD75EB" w:rsidP="00FD75E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FD75EB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FD75EB">
        <w:rPr>
          <w:rStyle w:val="farsi"/>
          <w:rFonts w:cs="B Zar"/>
          <w:sz w:val="32"/>
          <w:szCs w:val="32"/>
        </w:rPr>
        <w:t xml:space="preserve"> </w:t>
      </w:r>
      <w:r w:rsidRPr="00FD75EB">
        <w:rPr>
          <w:rStyle w:val="farsi"/>
          <w:rFonts w:cs="B Zar"/>
          <w:sz w:val="32"/>
          <w:szCs w:val="32"/>
          <w:rtl/>
        </w:rPr>
        <w:t>و از آن حضرت نقل شده: بگو</w:t>
      </w:r>
      <w:r w:rsidRPr="00FD75EB">
        <w:rPr>
          <w:rStyle w:val="farsi"/>
          <w:rFonts w:cs="B Zar"/>
          <w:sz w:val="32"/>
          <w:szCs w:val="32"/>
        </w:rPr>
        <w:t>:</w:t>
      </w: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Fonts w:ascii="Times New Roman" w:eastAsia="Times New Roman" w:hAnsi="Times New Roman" w:cs="Times New Roman"/>
          <w:sz w:val="24"/>
          <w:szCs w:val="24"/>
        </w:rPr>
        <w:br/>
      </w: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اَعِنّى عَلى هَوْلِ يَوْمِ الْقِيمَةِ وَاَخْرِجْنى مِنَ الدُّنْيا سالِماً وَ زَوِّجْنى مِنَ الْحُورِ الْعينِ </w:t>
      </w: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وَاكْفِنى مَؤُنَتى وَ مَؤْنَةَ عِيالى وَ مَؤُنَةَ النّاسِ وَاَدْخِلْنى بِرَحْمَتِكَ فى عِبادِكَ الصّالِحينَ</w:t>
      </w:r>
    </w:p>
    <w:p w:rsidR="00066B04" w:rsidRPr="00066B04" w:rsidRDefault="00066B04" w:rsidP="00FD75EB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lang w:bidi="fa-IR"/>
        </w:rPr>
      </w:pPr>
    </w:p>
    <w:sectPr w:rsidR="00066B04" w:rsidRPr="00066B04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A2B" w:rsidRDefault="00F33A2B" w:rsidP="00D022FA">
      <w:pPr>
        <w:spacing w:after="0" w:line="240" w:lineRule="auto"/>
      </w:pPr>
      <w:r>
        <w:separator/>
      </w:r>
    </w:p>
  </w:endnote>
  <w:endnote w:type="continuationSeparator" w:id="0">
    <w:p w:rsidR="00F33A2B" w:rsidRDefault="00F33A2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FBB7E90-F125-4BD9-BB92-DFA9A8A3A4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F1E2115-3F0A-43B5-811A-59F126746B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601A829-8A13-42EC-BC6D-26476BC184FE}"/>
    <w:embedBold r:id="rId4" w:fontKey="{A49693FC-ED55-470D-B745-F19BDC876F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AF63DE3-F8BA-4A1F-B16F-F9E3386AD073}"/>
    <w:embedBold r:id="rId6" w:fontKey="{2DE18926-6DA0-47BA-8A2E-F0365BACFF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D7A57EA-7C61-4243-95AF-F6DD4E5EDEE8}"/>
    <w:embedBold r:id="rId8" w:fontKey="{7FED8083-DEE1-4F11-9D39-3E1CD35FE00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41A710B-4B52-479B-B1CC-4A9BA1748409}"/>
    <w:embedBold r:id="rId10" w:fontKey="{D978D1B6-EFE2-45E9-9147-A7BC92010E9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08E3C6F-E685-428C-A589-EF8D886C8714}"/>
    <w:embedBold r:id="rId12" w:fontKey="{CB144F87-38B1-4861-83A8-D8EC5566773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6DB0EBA-3FCE-4B41-B8FE-2437B4C3667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1915EC3-532E-4E8C-B2F2-9033E7DC9DA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6A13EA9-A3B8-41A0-B475-AEF385E9F9D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45FA449-D15E-4987-BBD0-98A3B7E451E1}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161D9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A2B" w:rsidRDefault="00F33A2B" w:rsidP="00D022FA">
      <w:pPr>
        <w:spacing w:after="0" w:line="240" w:lineRule="auto"/>
      </w:pPr>
      <w:r>
        <w:separator/>
      </w:r>
    </w:p>
  </w:footnote>
  <w:footnote w:type="continuationSeparator" w:id="0">
    <w:p w:rsidR="00F33A2B" w:rsidRDefault="00F33A2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760CB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EF2EA0D" wp14:editId="6809AC6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5B54E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760CBE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امام صادق (ع) برای حوائج دنیا و آخرت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3A2B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2015-02-01T05:13:00Z</cp:lastPrinted>
  <dcterms:created xsi:type="dcterms:W3CDTF">2015-02-01T05:14:00Z</dcterms:created>
  <dcterms:modified xsi:type="dcterms:W3CDTF">2015-02-01T05:14:00Z</dcterms:modified>
</cp:coreProperties>
</file>